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B7" w:rsidRDefault="007B79B7" w:rsidP="00D021F4">
      <w:pPr>
        <w:pStyle w:val="2"/>
        <w:spacing w:before="0" w:line="240" w:lineRule="auto"/>
        <w:jc w:val="center"/>
        <w:rPr>
          <w:rFonts w:ascii="Times New Roman" w:hAnsi="Times New Roman" w:cs="Times New Roman"/>
          <w:strike/>
          <w:color w:val="auto"/>
          <w:lang w:val="en-US"/>
        </w:rPr>
      </w:pPr>
    </w:p>
    <w:p w:rsidR="007B79B7" w:rsidRDefault="007B79B7" w:rsidP="00D021F4">
      <w:pPr>
        <w:pStyle w:val="2"/>
        <w:spacing w:before="0" w:line="240" w:lineRule="auto"/>
        <w:jc w:val="center"/>
        <w:rPr>
          <w:rFonts w:ascii="Times New Roman" w:hAnsi="Times New Roman" w:cs="Times New Roman"/>
          <w:strike/>
          <w:color w:val="auto"/>
          <w:lang w:val="en-US"/>
        </w:rPr>
      </w:pPr>
    </w:p>
    <w:p w:rsidR="007B79B7" w:rsidRDefault="007B79B7" w:rsidP="00D021F4">
      <w:pPr>
        <w:pStyle w:val="2"/>
        <w:spacing w:before="0" w:line="240" w:lineRule="auto"/>
        <w:jc w:val="center"/>
        <w:rPr>
          <w:rFonts w:ascii="Times New Roman" w:hAnsi="Times New Roman" w:cs="Times New Roman"/>
          <w:strike/>
          <w:color w:val="auto"/>
          <w:lang w:val="en-US"/>
        </w:rPr>
      </w:pPr>
    </w:p>
    <w:p w:rsidR="007B79B7" w:rsidRDefault="007B79B7" w:rsidP="00D021F4">
      <w:pPr>
        <w:pStyle w:val="2"/>
        <w:spacing w:before="0" w:line="240" w:lineRule="auto"/>
        <w:jc w:val="center"/>
        <w:rPr>
          <w:rFonts w:ascii="Times New Roman" w:hAnsi="Times New Roman" w:cs="Times New Roman"/>
          <w:strike/>
          <w:color w:val="auto"/>
          <w:lang w:val="en-US"/>
        </w:rPr>
      </w:pPr>
    </w:p>
    <w:p w:rsidR="007B79B7" w:rsidRDefault="007B79B7" w:rsidP="00D021F4">
      <w:pPr>
        <w:pStyle w:val="2"/>
        <w:spacing w:before="0" w:line="240" w:lineRule="auto"/>
        <w:jc w:val="center"/>
        <w:rPr>
          <w:rFonts w:ascii="Times New Roman" w:hAnsi="Times New Roman" w:cs="Times New Roman"/>
          <w:strike/>
          <w:color w:val="auto"/>
          <w:lang w:val="en-US"/>
        </w:rPr>
      </w:pPr>
    </w:p>
    <w:p w:rsidR="007B79B7" w:rsidRPr="007B79B7" w:rsidRDefault="007B79B7" w:rsidP="007B79B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trike/>
          <w:sz w:val="40"/>
          <w:szCs w:val="40"/>
        </w:rPr>
      </w:pP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40"/>
          <w:szCs w:val="40"/>
          <w:lang w:val="en-US"/>
        </w:rPr>
      </w:pPr>
      <w:r w:rsidRPr="007B79B7">
        <w:rPr>
          <w:rFonts w:ascii="Times New Roman" w:eastAsia="Calibri" w:hAnsi="Times New Roman" w:cs="Times New Roman"/>
          <w:b/>
          <w:sz w:val="40"/>
          <w:szCs w:val="40"/>
        </w:rPr>
        <w:t xml:space="preserve">РАЗДЕЛ </w:t>
      </w:r>
      <w:r w:rsidRPr="007B79B7">
        <w:rPr>
          <w:rFonts w:ascii="Times New Roman" w:eastAsia="Calibri" w:hAnsi="Times New Roman" w:cs="Times New Roman"/>
          <w:b/>
          <w:sz w:val="40"/>
          <w:szCs w:val="40"/>
          <w:lang w:val="en-US"/>
        </w:rPr>
        <w:t>I</w:t>
      </w: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40"/>
          <w:szCs w:val="40"/>
        </w:rPr>
      </w:pPr>
      <w:r w:rsidRPr="007B79B7">
        <w:rPr>
          <w:rFonts w:ascii="Times New Roman" w:eastAsia="Calibri" w:hAnsi="Times New Roman" w:cs="Times New Roman"/>
          <w:b/>
          <w:sz w:val="40"/>
          <w:szCs w:val="40"/>
        </w:rPr>
        <w:t>ТЕХНИЧЕСКИ СПЕЦИФИКАЦИИ</w:t>
      </w: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</w:p>
    <w:p w:rsidR="007B79B7" w:rsidRPr="007B79B7" w:rsidRDefault="007B79B7" w:rsidP="007B79B7">
      <w:pPr>
        <w:spacing w:after="0" w:line="240" w:lineRule="auto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8"/>
          <w:szCs w:val="28"/>
        </w:rPr>
      </w:pPr>
      <w:r w:rsidRPr="007B79B7">
        <w:rPr>
          <w:rFonts w:ascii="Times New Roman" w:eastAsia="Calibri" w:hAnsi="Times New Roman" w:cs="Times New Roman"/>
          <w:b/>
          <w:sz w:val="28"/>
          <w:szCs w:val="28"/>
        </w:rPr>
        <w:t>ЗА ИЗПЪЛНЕНИЕТО НА ОБЩЕСТВЕНА ПОРЪЧКА ПО ЧЛ. 18, АЛ. 1, Т. 12 ОТ ЗОП – ПУБЛИЧНО СЪСТЕЗАНИЕ С ПРЕДМЕТ:</w:t>
      </w: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8"/>
          <w:szCs w:val="28"/>
        </w:rPr>
      </w:pP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8"/>
          <w:szCs w:val="28"/>
        </w:rPr>
      </w:pP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8"/>
          <w:szCs w:val="28"/>
        </w:rPr>
      </w:pPr>
    </w:p>
    <w:p w:rsidR="007B79B7" w:rsidRPr="007B79B7" w:rsidRDefault="007B79B7" w:rsidP="007B79B7">
      <w:pPr>
        <w:spacing w:after="0" w:line="240" w:lineRule="auto"/>
        <w:rPr>
          <w:rFonts w:ascii="Times New Roman" w:eastAsia="Calibri" w:hAnsi="Times New Roman" w:cs="Times New Roman"/>
          <w:b/>
          <w:bCs/>
          <w:strike/>
          <w:sz w:val="28"/>
          <w:szCs w:val="28"/>
        </w:rPr>
      </w:pPr>
    </w:p>
    <w:p w:rsidR="007B79B7" w:rsidRPr="007B79B7" w:rsidRDefault="00034165" w:rsidP="007B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val="en-US"/>
        </w:rPr>
      </w:pP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„Рехабилитация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на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вътрешни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водопроводни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мрежи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за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питейно-битово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во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доснабдяване в селатаЧешнигирово,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Поповица,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Богданица,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Селци и Кочово“. Подобект: Рехабилитация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вътрешна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водопроводна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мрежа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на</w:t>
      </w:r>
      <w:r w:rsidR="003C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16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с.Kочево.</w:t>
      </w: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bg-BG"/>
        </w:rPr>
      </w:pPr>
      <w:r w:rsidRPr="007B79B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гр. </w:t>
      </w:r>
      <w:r w:rsidR="00034165" w:rsidRPr="00F94B0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Садово</w:t>
      </w:r>
    </w:p>
    <w:p w:rsidR="007B79B7" w:rsidRPr="007B79B7" w:rsidRDefault="007B79B7" w:rsidP="007B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8"/>
          <w:szCs w:val="28"/>
          <w:lang w:val="ru-RU"/>
        </w:rPr>
      </w:pPr>
      <w:r w:rsidRPr="007B79B7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201</w:t>
      </w:r>
      <w:r w:rsidR="00034165" w:rsidRPr="00F94B05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7B79B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г.</w:t>
      </w:r>
    </w:p>
    <w:p w:rsidR="007B79B7" w:rsidRDefault="007B79B7" w:rsidP="00034165">
      <w:pPr>
        <w:spacing w:after="0" w:line="240" w:lineRule="auto"/>
        <w:rPr>
          <w:rFonts w:ascii="Times New Roman" w:hAnsi="Times New Roman" w:cs="Times New Roman"/>
          <w:strike/>
          <w:lang w:val="en-US"/>
        </w:rPr>
      </w:pPr>
      <w:r w:rsidRPr="007B79B7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column"/>
      </w:r>
    </w:p>
    <w:p w:rsidR="00D021F4" w:rsidRPr="003C0089" w:rsidRDefault="00D021F4" w:rsidP="00D021F4">
      <w:pPr>
        <w:pStyle w:val="2"/>
        <w:spacing w:before="0" w:line="240" w:lineRule="auto"/>
        <w:jc w:val="center"/>
        <w:rPr>
          <w:rFonts w:ascii="Times New Roman" w:hAnsi="Times New Roman" w:cs="Times New Roman"/>
          <w:strike/>
          <w:color w:val="auto"/>
          <w:lang w:val="ru-RU"/>
        </w:rPr>
      </w:pPr>
      <w:r w:rsidRPr="003C0089">
        <w:rPr>
          <w:rFonts w:ascii="Times New Roman" w:hAnsi="Times New Roman" w:cs="Times New Roman"/>
          <w:color w:val="auto"/>
          <w:lang w:val="ru-RU"/>
        </w:rPr>
        <w:t>ТЕХНИЧЕСКА СПЕЦИФИКАЦИЯ</w:t>
      </w:r>
    </w:p>
    <w:p w:rsidR="00A15B48" w:rsidRPr="003C0089" w:rsidRDefault="00A15B48" w:rsidP="00A15B48">
      <w:pPr>
        <w:rPr>
          <w:rFonts w:ascii="Times New Roman" w:hAnsi="Times New Roman" w:cs="Times New Roman"/>
          <w:lang w:val="ru-RU"/>
        </w:rPr>
      </w:pPr>
    </w:p>
    <w:p w:rsidR="00034165" w:rsidRDefault="00A15B48" w:rsidP="00034165">
      <w:pPr>
        <w:tabs>
          <w:tab w:val="left" w:pos="1985"/>
          <w:tab w:val="left" w:pos="2160"/>
          <w:tab w:val="left" w:pos="2880"/>
          <w:tab w:val="left" w:pos="3119"/>
          <w:tab w:val="left" w:pos="3600"/>
          <w:tab w:val="left" w:pos="5040"/>
          <w:tab w:val="left" w:pos="5760"/>
          <w:tab w:val="left" w:pos="6480"/>
          <w:tab w:val="left" w:pos="7176"/>
        </w:tabs>
        <w:spacing w:line="240" w:lineRule="auto"/>
        <w:ind w:left="1276" w:hanging="992"/>
        <w:rPr>
          <w:rFonts w:ascii="Times New Roman" w:hAnsi="Times New Roman" w:cs="Times New Roman"/>
          <w:b/>
          <w:strike/>
          <w:sz w:val="24"/>
          <w:szCs w:val="24"/>
        </w:rPr>
      </w:pPr>
      <w:r w:rsidRPr="003C0089">
        <w:rPr>
          <w:rFonts w:ascii="Times New Roman" w:hAnsi="Times New Roman" w:cs="Times New Roman"/>
          <w:b/>
          <w:sz w:val="24"/>
          <w:szCs w:val="24"/>
        </w:rPr>
        <w:t xml:space="preserve">ОБЕКТ:  </w:t>
      </w:r>
      <w:r w:rsidR="00034165" w:rsidRPr="0003416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„Рехабилитация на вътрешни водопроводни мрежи за питейно-бито</w:t>
      </w:r>
      <w:r w:rsidR="00740F5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во водоснабдяване в селата Чешне</w:t>
      </w:r>
      <w:r w:rsidR="00034165" w:rsidRPr="0003416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гирово,Поповица,Богданица,Селци и Кочово“. Подобект: Рехабилитация вътрешна водопроводна  мрежа на с.Kочево.</w:t>
      </w:r>
    </w:p>
    <w:p w:rsidR="00613771" w:rsidRPr="00613771" w:rsidRDefault="00A15B48" w:rsidP="00613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en-US"/>
        </w:rPr>
      </w:pPr>
      <w:r w:rsidRPr="003C0089">
        <w:rPr>
          <w:rFonts w:ascii="Times New Roman" w:hAnsi="Times New Roman" w:cs="Times New Roman"/>
          <w:b/>
          <w:sz w:val="24"/>
          <w:szCs w:val="24"/>
        </w:rPr>
        <w:t xml:space="preserve">ПОДОБЕКТ: </w:t>
      </w:r>
      <w:r w:rsidR="00613771" w:rsidRPr="00613771">
        <w:rPr>
          <w:rFonts w:ascii="Times New Roman" w:hAnsi="Times New Roman" w:cs="Times New Roman"/>
          <w:b/>
          <w:sz w:val="24"/>
          <w:szCs w:val="24"/>
        </w:rPr>
        <w:t>Р</w:t>
      </w:r>
      <w:r w:rsidRPr="00613771">
        <w:rPr>
          <w:rFonts w:ascii="Times New Roman" w:hAnsi="Times New Roman" w:cs="Times New Roman"/>
          <w:b/>
          <w:color w:val="000000"/>
          <w:sz w:val="24"/>
          <w:szCs w:val="24"/>
          <w:lang w:val="en-US" w:eastAsia="bg-BG"/>
        </w:rPr>
        <w:t>ехабилитация</w:t>
      </w:r>
      <w:r w:rsidR="00613771" w:rsidRPr="0061377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13771" w:rsidRPr="00613771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вътрешна</w:t>
      </w:r>
      <w:r w:rsidR="00613771" w:rsidRPr="006137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771" w:rsidRPr="00613771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водопроводна</w:t>
      </w:r>
      <w:r w:rsidR="00613771" w:rsidRPr="006137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771" w:rsidRPr="00613771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мрежа</w:t>
      </w:r>
      <w:r w:rsidR="00613771" w:rsidRPr="006137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771" w:rsidRPr="00613771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на</w:t>
      </w:r>
      <w:r w:rsidR="00613771" w:rsidRPr="006137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771" w:rsidRPr="00613771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с.Kочево.</w:t>
      </w:r>
    </w:p>
    <w:p w:rsidR="00035490" w:rsidRPr="003C0089" w:rsidRDefault="00035490" w:rsidP="00034165">
      <w:pPr>
        <w:tabs>
          <w:tab w:val="left" w:pos="1985"/>
          <w:tab w:val="left" w:pos="2160"/>
          <w:tab w:val="left" w:pos="2880"/>
          <w:tab w:val="left" w:pos="3119"/>
          <w:tab w:val="left" w:pos="3600"/>
          <w:tab w:val="left" w:pos="5040"/>
          <w:tab w:val="left" w:pos="5760"/>
          <w:tab w:val="left" w:pos="6480"/>
          <w:tab w:val="left" w:pos="7176"/>
        </w:tabs>
        <w:spacing w:line="240" w:lineRule="auto"/>
        <w:ind w:left="1276" w:hanging="992"/>
        <w:rPr>
          <w:rFonts w:ascii="Times New Roman" w:hAnsi="Times New Roman" w:cs="Times New Roman"/>
          <w:b/>
          <w:strike/>
          <w:color w:val="000000"/>
          <w:sz w:val="24"/>
          <w:szCs w:val="24"/>
          <w:lang w:eastAsia="bg-BG"/>
        </w:rPr>
      </w:pPr>
    </w:p>
    <w:p w:rsidR="00D021F4" w:rsidRPr="003C0089" w:rsidRDefault="00D021F4" w:rsidP="00D021F4">
      <w:pPr>
        <w:pStyle w:val="2"/>
        <w:spacing w:before="0" w:line="240" w:lineRule="auto"/>
        <w:jc w:val="center"/>
        <w:rPr>
          <w:rFonts w:ascii="Times New Roman" w:hAnsi="Times New Roman" w:cs="Times New Roman"/>
          <w:strike/>
          <w:color w:val="auto"/>
          <w:sz w:val="24"/>
          <w:szCs w:val="24"/>
          <w:lang w:val="ru-RU"/>
        </w:rPr>
      </w:pPr>
    </w:p>
    <w:p w:rsidR="00034165" w:rsidRDefault="00034165" w:rsidP="00034165">
      <w:pPr>
        <w:spacing w:after="0" w:line="3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165">
        <w:rPr>
          <w:rFonts w:ascii="Times New Roman" w:hAnsi="Times New Roman" w:cs="Times New Roman"/>
          <w:sz w:val="24"/>
          <w:szCs w:val="24"/>
          <w:lang w:val="ru-RU"/>
        </w:rPr>
        <w:t>Разработен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 проект, 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йто е достъпен в профила на купувача. В същия е предоставена подробна информация за съществуващото положение и предвиденото за изпълнение.</w:t>
      </w:r>
    </w:p>
    <w:p w:rsidR="00034165" w:rsidRDefault="00034165" w:rsidP="00034165">
      <w:pPr>
        <w:spacing w:after="0" w:line="320" w:lineRule="atLeast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Неразделна</w:t>
      </w:r>
      <w:r w:rsidR="00740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 от настоящата</w:t>
      </w:r>
      <w:r w:rsidR="00740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техническа спецификация е Обяснителна записка.</w:t>
      </w:r>
    </w:p>
    <w:p w:rsidR="00034165" w:rsidRDefault="00034165" w:rsidP="00034165">
      <w:pPr>
        <w:spacing w:after="0" w:line="320" w:lineRule="atLeast"/>
        <w:ind w:firstLine="720"/>
        <w:jc w:val="both"/>
        <w:rPr>
          <w:rFonts w:ascii="Times New Roman" w:hAnsi="Times New Roman" w:cs="Times New Roman"/>
          <w:b/>
          <w:strike/>
          <w:sz w:val="24"/>
          <w:szCs w:val="24"/>
          <w:lang w:val="ru-RU"/>
        </w:rPr>
      </w:pPr>
    </w:p>
    <w:p w:rsidR="00D021F4" w:rsidRPr="003C0089" w:rsidRDefault="00034165" w:rsidP="00034165">
      <w:pPr>
        <w:spacing w:after="0" w:line="320" w:lineRule="atLeast"/>
        <w:ind w:firstLine="720"/>
        <w:jc w:val="both"/>
        <w:rPr>
          <w:rFonts w:ascii="Times New Roman" w:hAnsi="Times New Roman" w:cs="Times New Roman"/>
          <w:b/>
          <w:strike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D021F4" w:rsidRPr="003C0089">
        <w:rPr>
          <w:rFonts w:ascii="Times New Roman" w:hAnsi="Times New Roman" w:cs="Times New Roman"/>
          <w:b/>
          <w:sz w:val="24"/>
          <w:szCs w:val="24"/>
          <w:lang w:val="ru-RU"/>
        </w:rPr>
        <w:t>. Временно строителство. Подготовка на строителството</w:t>
      </w:r>
    </w:p>
    <w:p w:rsidR="00D021F4" w:rsidRPr="003C0089" w:rsidRDefault="00034165" w:rsidP="00D021F4">
      <w:pPr>
        <w:spacing w:after="0" w:line="320" w:lineRule="atLeast"/>
        <w:ind w:firstLine="720"/>
        <w:jc w:val="both"/>
        <w:rPr>
          <w:rFonts w:ascii="Times New Roman" w:hAnsi="Times New Roman" w:cs="Times New Roman"/>
          <w:b/>
          <w:strike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D021F4" w:rsidRPr="003C0089">
        <w:rPr>
          <w:rFonts w:ascii="Times New Roman" w:hAnsi="Times New Roman" w:cs="Times New Roman"/>
          <w:b/>
          <w:sz w:val="24"/>
          <w:szCs w:val="24"/>
          <w:lang w:val="ru-RU"/>
        </w:rPr>
        <w:t>.1. Временно строителство.</w:t>
      </w:r>
    </w:p>
    <w:p w:rsidR="00D021F4" w:rsidRPr="003C0089" w:rsidRDefault="00D021F4" w:rsidP="00D021F4">
      <w:pPr>
        <w:spacing w:after="0" w:line="320" w:lineRule="atLeast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C0089">
        <w:rPr>
          <w:rFonts w:ascii="Times New Roman" w:hAnsi="Times New Roman" w:cs="Times New Roman"/>
          <w:sz w:val="24"/>
          <w:szCs w:val="24"/>
        </w:rPr>
        <w:t>Преди започване на изпълнение на СМР, строителната организация устройва охраняема временна производствена база, на която се осигуряват площи за складиране на тръби и други строителни материали, разполагат се фургони за съблекални и отдих на работниците; за складиране на инвентар и инструменти, аптечка и други.</w:t>
      </w:r>
    </w:p>
    <w:p w:rsidR="00D021F4" w:rsidRPr="003C0089" w:rsidRDefault="00D021F4" w:rsidP="00D021F4">
      <w:pPr>
        <w:spacing w:after="0" w:line="320" w:lineRule="atLeast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C0089">
        <w:rPr>
          <w:rFonts w:ascii="Times New Roman" w:hAnsi="Times New Roman" w:cs="Times New Roman"/>
          <w:sz w:val="24"/>
          <w:szCs w:val="24"/>
        </w:rPr>
        <w:t>Временната строителна площадка се устройва на терен, посочен от Общината за периода на строителството на обекта.</w:t>
      </w:r>
    </w:p>
    <w:p w:rsidR="00D021F4" w:rsidRPr="003C0089" w:rsidRDefault="00034165" w:rsidP="00D021F4">
      <w:pPr>
        <w:spacing w:after="0" w:line="320" w:lineRule="atLeast"/>
        <w:ind w:firstLine="720"/>
        <w:jc w:val="both"/>
        <w:rPr>
          <w:rFonts w:ascii="Times New Roman" w:hAnsi="Times New Roman" w:cs="Times New Roman"/>
          <w:b/>
          <w:strike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D021F4" w:rsidRPr="003C0089">
        <w:rPr>
          <w:rFonts w:ascii="Times New Roman" w:hAnsi="Times New Roman" w:cs="Times New Roman"/>
          <w:b/>
          <w:sz w:val="24"/>
          <w:szCs w:val="24"/>
          <w:lang w:val="ru-RU"/>
        </w:rPr>
        <w:t>.2 Подготовка на строителството</w:t>
      </w:r>
    </w:p>
    <w:p w:rsidR="00D021F4" w:rsidRPr="003C0089" w:rsidRDefault="00D021F4" w:rsidP="00D021F4">
      <w:pPr>
        <w:spacing w:after="0" w:line="320" w:lineRule="atLeast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C0089">
        <w:rPr>
          <w:rFonts w:ascii="Times New Roman" w:hAnsi="Times New Roman" w:cs="Times New Roman"/>
          <w:sz w:val="24"/>
          <w:szCs w:val="24"/>
        </w:rPr>
        <w:t>Преди да започне изпълнението на основните СМР е необходимо да се състави Протокол образец No2, като инвеститорът да посочи и обозначи местата на съществуващите комуникации, пресичащи и в близост до трасето на ВиК проводите , който ще се изгражда. За целта е необходимо да се извикат представители на организациите стопанисващи подземните проводи, които да укажат на място точното местопложение на проводите. След това може да се пристъпи към изместване, укрепване и др. съгласно представената проектната документация.</w:t>
      </w:r>
    </w:p>
    <w:p w:rsidR="00D021F4" w:rsidRPr="003C0089" w:rsidRDefault="00D021F4" w:rsidP="00D021F4">
      <w:pPr>
        <w:spacing w:after="0" w:line="320" w:lineRule="atLeast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C0089">
        <w:rPr>
          <w:rFonts w:ascii="Times New Roman" w:hAnsi="Times New Roman" w:cs="Times New Roman"/>
          <w:sz w:val="24"/>
          <w:szCs w:val="24"/>
        </w:rPr>
        <w:t>По време на изпълнение на СМР трябва да се съставят своевременно всички необходими документи за обекта, съгласно Наредба No6 и No7 на МРРБ от 1999 г. по образците, приложени към тях.</w:t>
      </w:r>
    </w:p>
    <w:p w:rsidR="00423ECF" w:rsidRPr="003C0089" w:rsidRDefault="00423ECF" w:rsidP="00D021F4">
      <w:pPr>
        <w:pStyle w:val="Text"/>
        <w:spacing w:line="320" w:lineRule="atLeast"/>
        <w:rPr>
          <w:rFonts w:ascii="Times New Roman" w:hAnsi="Times New Roman"/>
          <w:szCs w:val="24"/>
          <w:lang w:val="bg-BG"/>
        </w:rPr>
      </w:pPr>
    </w:p>
    <w:p w:rsidR="004B040C" w:rsidRPr="004B040C" w:rsidRDefault="00F94B05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B040C" w:rsidRPr="004B040C">
        <w:rPr>
          <w:rFonts w:ascii="Times New Roman" w:eastAsia="Calibri" w:hAnsi="Times New Roman" w:cs="Times New Roman"/>
          <w:b/>
          <w:sz w:val="24"/>
          <w:szCs w:val="24"/>
        </w:rPr>
        <w:t>. ДРУГИ ИЗИСКВАНИЯ</w:t>
      </w:r>
    </w:p>
    <w:p w:rsidR="004B040C" w:rsidRPr="004B040C" w:rsidRDefault="00F94B05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="004B040C" w:rsidRPr="004B04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1.Всеки участник в настоящата обществена поръчка следва да приложи към Предложението си за изпълнение на поръчката, следните приложения: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fr-FR"/>
        </w:rPr>
      </w:pPr>
      <w:r w:rsidRPr="004B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1.Подробен </w:t>
      </w:r>
      <w:r w:rsidRPr="004B040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ru-RU" w:eastAsia="bg-BG"/>
        </w:rPr>
        <w:t xml:space="preserve">Линеен график за изпълнение на предвидените дейности </w:t>
      </w:r>
      <w:r w:rsidRPr="004B04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с приложена диаграма на работната ръка</w:t>
      </w:r>
      <w:r w:rsidRPr="004B040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ru-RU" w:eastAsia="bg-BG"/>
        </w:rPr>
        <w:t>.</w:t>
      </w:r>
      <w:r w:rsidRPr="004B04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 Графикът следва да представя строителната програма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за изпълнението на всички дейности</w:t>
      </w:r>
      <w:r w:rsidRPr="004B04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предвидени съгласно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изискванията на документацията за участие и</w:t>
      </w:r>
      <w:r w:rsidRPr="004B04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техническата спецификация за настоящата поръчка. Линейният календарен план </w:t>
      </w:r>
      <w:r w:rsidRPr="004B04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трябва да прецизира съответните дейности, да е съобразен с технологичната последователност на предвидените работи и да </w:t>
      </w:r>
      <w:r w:rsidRPr="004B040C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показва последователността, продължителността и разпределението във времето на всеки етап от </w:t>
      </w:r>
      <w:r w:rsidRPr="004B040C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eastAsia="bg-BG"/>
        </w:rPr>
        <w:lastRenderedPageBreak/>
        <w:t>Обекта, в това число строителство, доставка на материали и оборудване и др.</w:t>
      </w:r>
      <w:r w:rsidRPr="004B04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 Линейният календарен план следва да отразява всички посочени в Техническата спецификация дейности и да е придружен с Диаграма на работната ръка. В графика следва да се посочи времето за изпълнение на всяка една предвидена дейност, както и броят и квалификацията на необходимите квалифицирани лица и предвиденото оборудване и механизация. При изготвянето на линейния график за изпълнение на поръчката трябва да бъде съобразен с изискванията на техническите спецификации.  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Г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рафикът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трябва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да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включва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времето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за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изпълнение, последователността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на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отделните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операции и дейности, взаимна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обвързаност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между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отделните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етапи и да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демонстрира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умението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да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се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организира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изпълнението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на СМР в рамките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на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поставените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крайни</w:t>
      </w:r>
      <w:r w:rsidR="00740F5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срокове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trike/>
          <w:sz w:val="24"/>
          <w:szCs w:val="24"/>
          <w:lang w:eastAsia="bg-BG"/>
        </w:rPr>
      </w:pPr>
      <w:r w:rsidRPr="004B04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fr-FR"/>
        </w:rPr>
        <w:t>Забележка:</w:t>
      </w:r>
      <w:r w:rsidRPr="004B040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Ще бъдат отстранени предложения, в които е констатирано разминаване между предложения срок за изпълнение и линейния график извън математически допустимото закръгляване при изчисление. 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trike/>
          <w:sz w:val="24"/>
          <w:szCs w:val="24"/>
          <w:lang w:eastAsia="bg-BG"/>
        </w:rPr>
      </w:pPr>
      <w:r w:rsidRPr="004B04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Участник, чиито линеен график показва технологична несъвместимост на отделните строителни операции или несъответсвие със строителната програма, се отстранява.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bg-BG"/>
        </w:rPr>
      </w:pPr>
      <w:r w:rsidRPr="004B040C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4B040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bookmarkStart w:id="1" w:name="OLE_LINK1"/>
      <w:bookmarkStart w:id="2" w:name="OLE_LINK2"/>
      <w:r w:rsidRPr="004B040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Строителна програма</w:t>
      </w:r>
      <w:bookmarkEnd w:id="1"/>
      <w:bookmarkEnd w:id="2"/>
      <w:r w:rsidRPr="004B040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организация и изпълнение на договора. Строителната програма НЕ подлежи на оценка, но е елемент на техническото предложение на участника и е обвързваща за него по отношение на изложените в нея обстоятелства. Същата поражда задължение за изпълнителя по договора за нейното спазване.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bg-BG"/>
        </w:rPr>
      </w:pPr>
      <w:r w:rsidRPr="004B040C">
        <w:rPr>
          <w:rFonts w:ascii="Times New Roman" w:eastAsia="PMingLiU" w:hAnsi="Times New Roman" w:cs="Times New Roman"/>
          <w:sz w:val="24"/>
          <w:szCs w:val="24"/>
          <w:lang w:eastAsia="bg-BG"/>
        </w:rPr>
        <w:t>Съдържанието на Строителната програма следва да съответства</w:t>
      </w:r>
      <w:r w:rsidRPr="004B04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следните минимални изисквания: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val="en-AU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2.1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. Технологична</w:t>
      </w:r>
      <w:r w:rsidR="006137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последователност</w:t>
      </w:r>
      <w:r w:rsidR="006137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на</w:t>
      </w:r>
      <w:r w:rsidR="006137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строителните</w:t>
      </w:r>
      <w:r w:rsidR="006137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процеси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участникът</w:t>
      </w:r>
      <w:r w:rsidR="006137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трябва</w:t>
      </w:r>
      <w:r w:rsidR="006137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подробно</w:t>
      </w:r>
      <w:r w:rsidR="006137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да</w:t>
      </w:r>
      <w:r w:rsidR="006137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опише</w:t>
      </w:r>
      <w:r w:rsidR="006137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предложенията</w:t>
      </w:r>
      <w:r w:rsidR="006137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си</w:t>
      </w:r>
      <w:r w:rsidR="006137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относно: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val="en-AU" w:eastAsia="bg-BG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- </w:t>
      </w: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бхват и дейности, съобразно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виждането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му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изпълнение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предмета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поръчката </w:t>
      </w:r>
      <w:r w:rsidR="00A90138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–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 следва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се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опишат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отделните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етапи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изпълнение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поръчката, да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се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обхванат и опишат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всички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дейности, необходими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изпълнението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предмета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поръчката, отчитайки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времето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подготвителните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дейности, дейностите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по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изпълнението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строително-монтажните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работи, тестванията, въвеждането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обект</w:t>
      </w:r>
      <w:r w:rsidR="00F94B05"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 в експлоатация, както и всички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други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дейности и поддейности, необходими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постигане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целите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A901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договора;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val="en-AU" w:eastAsia="bg-BG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- </w:t>
      </w: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писание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видовете СМР и предлагана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технология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изпълнението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видовете СМР и тяхната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последователност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изпълнение; 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val="en-AU" w:eastAsia="bg-BG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- </w:t>
      </w: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рганизация и подход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изпълнение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поръчката </w:t>
      </w:r>
      <w:r w:rsidR="005B0C02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–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 предложения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реализирането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всички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дейности в техническото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задание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включително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работни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звена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изпълнение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основните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видове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дейности - вид, състав, техническа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обезпеченост и координация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работните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звена, която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съответства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приложения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Линеен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график и диаграма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работата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ръка. </w:t>
      </w:r>
      <w:r w:rsidRPr="004B040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се посочат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индивидуалните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експерти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строително-монтажните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дейности, както и конкретни</w:t>
      </w:r>
      <w:r w:rsidRPr="004B040C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задължения, които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същите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ще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изпълняват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съобразно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тяхната</w:t>
      </w:r>
      <w:r w:rsidR="005B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предн</w:t>
      </w:r>
      <w:r w:rsidRPr="004B040C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значеност.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Следва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изложени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мотиви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предложената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последователност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изпълнение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отделните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видове СМР.В тази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част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строителната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програма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следва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бъдат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описани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всички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нормативни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изисквания, както и конкретни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мерки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спазването</w:t>
      </w:r>
      <w:r w:rsidR="005B0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им.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val="en-AU" w:eastAsia="bg-BG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- </w:t>
      </w: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рганизация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дейностите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 – предложената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организация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следва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да е съобразена с техническите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спецификации и особеностите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обекта с цел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оигуряване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безопасна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работа и почивка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строителните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работници</w:t>
      </w: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. У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частниците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следва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направят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пълно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описание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начините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разпределение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дейностите и отговорностите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между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предлаганите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от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него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lastRenderedPageBreak/>
        <w:t>специалисти; отношенията и връзките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контрол, взаимодействие и субординация, както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между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предлаганите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от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него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специалисти, така и в отношенията с Възложителя и останалите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участници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по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начин, гарантиращ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качественото и навременно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изпълнение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договора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строителство</w:t>
      </w: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Тук е мястото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опише и как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ще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извършва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доставката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материали, като е видно, че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същата е съобразена с посоченото в линейния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график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начало и крайна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изпълнение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съответната</w:t>
      </w:r>
      <w:r w:rsidR="001E61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дейност.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val="en-AU" w:eastAsia="bg-BG"/>
        </w:rPr>
      </w:pP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- Мерки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контрол с цел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осигуряване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качеството.Участниците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следва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направят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пълно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описание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мерките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осигуряване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качество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време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договора, както и описание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контрола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качество, който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ще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упражняват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време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договора.Всяка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една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мерките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осигуряване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качеството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следва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бъде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съпроводена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от: същност и обхват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мярката; описание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експертите, които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ангажирани с нейното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изпълнение; описание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отделните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задължения, свързани с конкретната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мярка, както и взаимовръзката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между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отделните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експерти с цел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осъществяване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цялостен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контрол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качеството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поръчката;както и описание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очакваното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въздействие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конкретната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мярка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към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като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цяло.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eastAsia="bg-BG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- </w:t>
      </w: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М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ерки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намаляване на дискомфорта на местното население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.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Мерките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следва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бъдат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съпроводени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от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описание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целта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мярката, очаквания</w:t>
      </w: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т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ефект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от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нея, както и отговорните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реализиране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мярката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експерти, както и определяне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относимостта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мярката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към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съответната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дейност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по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изпълнение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договора, която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ще</w:t>
      </w:r>
      <w:r w:rsidR="005451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обезпечава.</w:t>
      </w:r>
    </w:p>
    <w:p w:rsidR="004B040C" w:rsidRPr="004B040C" w:rsidRDefault="00260B58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2.2</w:t>
      </w:r>
      <w:r w:rsidR="004B040C"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. Управление</w:t>
      </w:r>
      <w:r w:rsidR="006137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на</w:t>
      </w:r>
      <w:r w:rsidR="006137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>риска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 </w:t>
      </w:r>
      <w:r w:rsidR="00C46C77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–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 Разглеждат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се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предложенията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участниците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управление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следните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дефинирани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от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В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ъзложителя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рискове, които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могат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да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възникнат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при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изпълнението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C46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договора: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val="en-AU" w:eastAsia="bg-BG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1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. Времеви</w:t>
      </w:r>
      <w:r w:rsidR="00C46C7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рискове</w:t>
      </w: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, в т.ч.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: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eastAsia="bg-BG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- Изоставане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от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графика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при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текущото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изпълнение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дейностите</w:t>
      </w: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 изпълнение на СМР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;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eastAsia="bg-BG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2432FF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Риск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>ъ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т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закъснение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окончателно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приключване и предаване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243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обекта;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val="ru-RU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. Технически рискове</w:t>
      </w:r>
      <w:r w:rsidRPr="004B040C">
        <w:rPr>
          <w:rFonts w:ascii="Times New Roman" w:eastAsia="Calibri" w:hAnsi="Times New Roman" w:cs="Times New Roman"/>
          <w:sz w:val="24"/>
          <w:szCs w:val="24"/>
          <w:lang w:val="ru-RU"/>
        </w:rPr>
        <w:t>, в т.ч: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val="ru-RU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val="ru-RU"/>
        </w:rPr>
        <w:t>- Риск, свързан с трудносни с  използваната от изпълнителя техника;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val="ru-RU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val="ru-RU"/>
        </w:rPr>
        <w:t>- Риск, свързан с използваните от изпълнителя човешки ресурси;</w:t>
      </w:r>
    </w:p>
    <w:p w:rsidR="004B040C" w:rsidRPr="004B040C" w:rsidRDefault="00260B58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Риск, свързан с трудност</w:t>
      </w:r>
      <w:r w:rsidR="004B040C" w:rsidRPr="004B040C">
        <w:rPr>
          <w:rFonts w:ascii="Times New Roman" w:eastAsia="Calibri" w:hAnsi="Times New Roman" w:cs="Times New Roman"/>
          <w:sz w:val="24"/>
          <w:szCs w:val="24"/>
          <w:lang w:val="ru-RU"/>
        </w:rPr>
        <w:t>и с  атмосферни влияния и неподходящи метеорологични условия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val="en-AU" w:eastAsia="bg-BG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.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Риск, свързан с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Липса/недостатъчно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съдействие и/или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информация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от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страна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на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други участници в строителния процес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;</w:t>
      </w:r>
    </w:p>
    <w:p w:rsidR="004B040C" w:rsidRPr="00A75ADE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u w:val="single"/>
          <w:lang w:eastAsia="bg-BG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.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Риск, свързан с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Трудности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при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изпълнението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на дейностите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, продиктувани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от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протести, жалби и/или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други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форми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на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негативна</w:t>
      </w:r>
      <w:r w:rsidR="002432F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en-AU" w:eastAsia="bg-BG"/>
        </w:rPr>
        <w:t>реакция.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eastAsia="bg-BG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5.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Риск, свързан с </w:t>
      </w:r>
      <w:r w:rsidRPr="00A75AD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Промени в законодателството </w:t>
      </w:r>
      <w:r w:rsidR="00260B58" w:rsidRPr="00A75AD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на Р</w:t>
      </w:r>
      <w:r w:rsidR="00F94B0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260B58" w:rsidRPr="00A75AD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България или на ЕС.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eastAsia="bg-BG"/>
        </w:rPr>
      </w:pP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Предложението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участниците в процедурата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възлагане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обществената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поръчка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следва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да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съдържа, за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всеки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един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от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посочените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рискове </w:t>
      </w:r>
      <w:r w:rsidR="008260F2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–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 разгледани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аспекти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проявление и сфери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влияние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описаните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по-горе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рискове; мерки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недопускане/предотвратяване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риска; мерки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за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преодоляване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последиците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при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настъпване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на</w:t>
      </w:r>
      <w:r w:rsidR="008260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>риска.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  <w:lang w:val="ru-RU" w:eastAsia="bg-BG"/>
        </w:rPr>
      </w:pPr>
      <w:r w:rsidRPr="004B040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2.</w:t>
      </w:r>
      <w:r w:rsidR="00260B5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en-AU" w:eastAsia="bg-BG"/>
        </w:rPr>
        <w:t xml:space="preserve">. </w:t>
      </w:r>
      <w:r w:rsidRPr="004B040C">
        <w:rPr>
          <w:rFonts w:ascii="Times New Roman" w:eastAsia="Calibri" w:hAnsi="Times New Roman" w:cs="Times New Roman"/>
          <w:b/>
          <w:sz w:val="24"/>
          <w:szCs w:val="24"/>
          <w:lang w:val="cs-CZ" w:eastAsia="bg-BG"/>
        </w:rPr>
        <w:t>Опазване на околната среда по време на изпълнението на предмета на договора</w:t>
      </w:r>
      <w:r w:rsidRPr="004B040C">
        <w:rPr>
          <w:rFonts w:ascii="Times New Roman" w:eastAsia="Calibri" w:hAnsi="Times New Roman" w:cs="Times New Roman"/>
          <w:sz w:val="24"/>
          <w:szCs w:val="24"/>
          <w:lang w:val="en-AU" w:eastAsia="bg-BG"/>
        </w:rPr>
        <w:t xml:space="preserve"> - тозиелементотстроителнатапрограмавключвапредлаганитеотучастника</w:t>
      </w:r>
      <w:r w:rsidRPr="004B040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мерки, свързани с опазване на околната среда, адекватни на конкретния предмет на поръчката. Всеки участник следва да направи подробно описание на възможните замърсители, както и </w:t>
      </w:r>
      <w:r w:rsidRPr="004B040C">
        <w:rPr>
          <w:rFonts w:ascii="Times New Roman" w:eastAsia="Calibri" w:hAnsi="Times New Roman" w:cs="Times New Roman"/>
          <w:sz w:val="24"/>
          <w:szCs w:val="24"/>
          <w:lang w:val="ru-RU" w:eastAsia="bg-BG"/>
        </w:rPr>
        <w:lastRenderedPageBreak/>
        <w:t xml:space="preserve">на предлаганите от него мерки, свързани с опазването на околната среда по време на изпълнението на предмета на договора. От изложението следва да се направи връзка на вида замърсител и конкретния елемент на околната среда, която той засяга. Освен това следва да се представи и план за организация по изпълнение на мерките за опазването на околната среда. </w:t>
      </w:r>
    </w:p>
    <w:p w:rsidR="004B040C" w:rsidRPr="004B040C" w:rsidRDefault="004B040C" w:rsidP="004B040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shd w:val="clear" w:color="auto" w:fill="FFFFFF"/>
          <w:lang w:val="ru-RU" w:eastAsia="bg-BG"/>
        </w:rPr>
      </w:pPr>
      <w:r w:rsidRPr="004B040C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val="ru-RU"/>
        </w:rPr>
        <w:t>Забележка:</w:t>
      </w:r>
      <w:r w:rsidRPr="004B040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 w:eastAsia="bg-BG"/>
        </w:rPr>
        <w:t>Строителната програма и линейният график следва да обосновават предложените от участника срокове за изпълнение на поръчката. В противен случай участникът ще бъде отстранен.</w:t>
      </w:r>
    </w:p>
    <w:p w:rsidR="004B040C" w:rsidRPr="004B040C" w:rsidRDefault="004B040C" w:rsidP="004B040C">
      <w:pPr>
        <w:shd w:val="clear" w:color="auto" w:fill="FFFFFF"/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ahoma" w:hAnsi="Times New Roman" w:cs="Times New Roman"/>
          <w:i/>
          <w:strike/>
          <w:sz w:val="24"/>
          <w:szCs w:val="24"/>
          <w:shd w:val="clear" w:color="auto" w:fill="FFFFFF"/>
          <w:lang w:val="ru-RU" w:eastAsia="bg-BG"/>
        </w:rPr>
      </w:pPr>
      <w:r w:rsidRPr="004B040C">
        <w:rPr>
          <w:rFonts w:ascii="Times New Roman" w:eastAsia="Tahoma" w:hAnsi="Times New Roman" w:cs="Times New Roman"/>
          <w:i/>
          <w:sz w:val="24"/>
          <w:szCs w:val="24"/>
          <w:shd w:val="clear" w:color="auto" w:fill="FFFFFF"/>
          <w:lang w:val="ru-RU" w:eastAsia="bg-BG"/>
        </w:rPr>
        <w:t>Участник, чиито линеен график показва технологична несъвместимост на отделните дейности и операции, както и противоречие със  строителната програма, техническата спецификация или други условия, заложени в процедурата или нормативен документ, уреждащ строителните процеси се отстранява.</w:t>
      </w:r>
    </w:p>
    <w:p w:rsidR="004B040C" w:rsidRPr="004B040C" w:rsidRDefault="004B040C" w:rsidP="004B04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  <w:lang w:val="en-US"/>
        </w:rPr>
      </w:pPr>
      <w:r w:rsidRPr="004B040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val="ru-RU"/>
        </w:rPr>
        <w:t>3.Спецификация на основните използвани материали</w:t>
      </w:r>
      <w:r w:rsidRPr="004B040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 с посочване на вида, търговското наименование, производител, доставчик и общо количество за влагане, съобразно проекта за изпълнение на СМР, технически и качествени характеристики на материала. Таблицата следва да бъде съпътствана от документи, издадени от производител/доставчик/сертифициращи организации, от които посочените в таблицата технически и качествени характеристики да бъдат доказани. Спецификацията обвързва участника с предложените от него материали, ако бъде избран за изпълнител, като същите ще са елемент на сключения договор. Спецификацията служи и за проверка на съответствието на предложението на участника с утвърдените от възложителя технически спецификации.</w:t>
      </w:r>
    </w:p>
    <w:p w:rsidR="00351149" w:rsidRPr="00351149" w:rsidRDefault="00351149" w:rsidP="004B040C">
      <w:pPr>
        <w:pStyle w:val="Text"/>
        <w:spacing w:line="320" w:lineRule="atLeast"/>
      </w:pPr>
    </w:p>
    <w:p w:rsidR="00D021F4" w:rsidRPr="00351149" w:rsidRDefault="00D021F4" w:rsidP="00351149">
      <w:pPr>
        <w:ind w:firstLine="708"/>
      </w:pPr>
    </w:p>
    <w:sectPr w:rsidR="00D021F4" w:rsidRPr="00351149" w:rsidSect="00491E3C">
      <w:footerReference w:type="default" r:id="rId8"/>
      <w:pgSz w:w="11906" w:h="16838"/>
      <w:pgMar w:top="1800" w:right="991" w:bottom="426" w:left="1417" w:header="142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E8" w:rsidRDefault="004452E8" w:rsidP="003271DF">
      <w:pPr>
        <w:spacing w:after="0" w:line="240" w:lineRule="auto"/>
      </w:pPr>
      <w:r>
        <w:separator/>
      </w:r>
    </w:p>
  </w:endnote>
  <w:endnote w:type="continuationSeparator" w:id="1">
    <w:p w:rsidR="004452E8" w:rsidRDefault="004452E8" w:rsidP="0032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B6" w:rsidRDefault="00CD12B6">
    <w:pPr>
      <w:pStyle w:val="aa"/>
      <w:jc w:val="right"/>
    </w:pPr>
  </w:p>
  <w:p w:rsidR="00CD12B6" w:rsidRDefault="00CD12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E8" w:rsidRDefault="004452E8" w:rsidP="003271DF">
      <w:pPr>
        <w:spacing w:after="0" w:line="240" w:lineRule="auto"/>
      </w:pPr>
      <w:r>
        <w:separator/>
      </w:r>
    </w:p>
  </w:footnote>
  <w:footnote w:type="continuationSeparator" w:id="1">
    <w:p w:rsidR="004452E8" w:rsidRDefault="004452E8" w:rsidP="00327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B00"/>
    <w:multiLevelType w:val="hybridMultilevel"/>
    <w:tmpl w:val="E100716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724C"/>
    <w:multiLevelType w:val="hybridMultilevel"/>
    <w:tmpl w:val="0974244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00D59"/>
    <w:multiLevelType w:val="hybridMultilevel"/>
    <w:tmpl w:val="6F2C74A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87287"/>
    <w:multiLevelType w:val="hybridMultilevel"/>
    <w:tmpl w:val="F2F070BE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684910"/>
    <w:multiLevelType w:val="hybridMultilevel"/>
    <w:tmpl w:val="F7123414"/>
    <w:lvl w:ilvl="0" w:tplc="C75471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B05209"/>
    <w:multiLevelType w:val="hybridMultilevel"/>
    <w:tmpl w:val="F3AA79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F22F9"/>
    <w:multiLevelType w:val="singleLevel"/>
    <w:tmpl w:val="19F05002"/>
    <w:lvl w:ilvl="0">
      <w:start w:val="1"/>
      <w:numFmt w:val="bullet"/>
      <w:pStyle w:val="Buld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7">
    <w:nsid w:val="5C916A22"/>
    <w:multiLevelType w:val="hybridMultilevel"/>
    <w:tmpl w:val="E6C6C69A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0C4C06"/>
    <w:multiLevelType w:val="hybridMultilevel"/>
    <w:tmpl w:val="9F46B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34557"/>
    <w:multiLevelType w:val="hybridMultilevel"/>
    <w:tmpl w:val="DC4842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C352BA"/>
    <w:multiLevelType w:val="hybridMultilevel"/>
    <w:tmpl w:val="09A8B5AA"/>
    <w:lvl w:ilvl="0" w:tplc="2E5E175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1E3DAA"/>
    <w:multiLevelType w:val="multilevel"/>
    <w:tmpl w:val="4FCCC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7CC01B55"/>
    <w:multiLevelType w:val="hybridMultilevel"/>
    <w:tmpl w:val="B308AF40"/>
    <w:lvl w:ilvl="0" w:tplc="F55EBF4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1BAB"/>
    <w:rsid w:val="000150D3"/>
    <w:rsid w:val="00015951"/>
    <w:rsid w:val="00017DE1"/>
    <w:rsid w:val="0002025F"/>
    <w:rsid w:val="00034165"/>
    <w:rsid w:val="00035490"/>
    <w:rsid w:val="000364A2"/>
    <w:rsid w:val="00040B9C"/>
    <w:rsid w:val="00046702"/>
    <w:rsid w:val="00047AB3"/>
    <w:rsid w:val="000537A5"/>
    <w:rsid w:val="00071806"/>
    <w:rsid w:val="00081B3F"/>
    <w:rsid w:val="0009284E"/>
    <w:rsid w:val="000A2577"/>
    <w:rsid w:val="000B5114"/>
    <w:rsid w:val="000C3B60"/>
    <w:rsid w:val="000C3CCA"/>
    <w:rsid w:val="000C65C5"/>
    <w:rsid w:val="000D7F81"/>
    <w:rsid w:val="000E731D"/>
    <w:rsid w:val="000F3E08"/>
    <w:rsid w:val="000F4612"/>
    <w:rsid w:val="000F73E6"/>
    <w:rsid w:val="00103385"/>
    <w:rsid w:val="00107F90"/>
    <w:rsid w:val="001116C6"/>
    <w:rsid w:val="001150E4"/>
    <w:rsid w:val="001172E8"/>
    <w:rsid w:val="00127865"/>
    <w:rsid w:val="00132C74"/>
    <w:rsid w:val="00133D20"/>
    <w:rsid w:val="001346CB"/>
    <w:rsid w:val="001454C5"/>
    <w:rsid w:val="0014713B"/>
    <w:rsid w:val="001573E2"/>
    <w:rsid w:val="001610BD"/>
    <w:rsid w:val="00164BA6"/>
    <w:rsid w:val="00164F6D"/>
    <w:rsid w:val="00167638"/>
    <w:rsid w:val="00173220"/>
    <w:rsid w:val="001733D4"/>
    <w:rsid w:val="00182935"/>
    <w:rsid w:val="00182DFF"/>
    <w:rsid w:val="00184EB1"/>
    <w:rsid w:val="00191B10"/>
    <w:rsid w:val="001936B9"/>
    <w:rsid w:val="001A1FD8"/>
    <w:rsid w:val="001B385C"/>
    <w:rsid w:val="001B53BF"/>
    <w:rsid w:val="001B5C21"/>
    <w:rsid w:val="001C2E3B"/>
    <w:rsid w:val="001C397A"/>
    <w:rsid w:val="001C54CA"/>
    <w:rsid w:val="001D360C"/>
    <w:rsid w:val="001D39CB"/>
    <w:rsid w:val="001D421C"/>
    <w:rsid w:val="001E1F9B"/>
    <w:rsid w:val="001E4611"/>
    <w:rsid w:val="001E54C8"/>
    <w:rsid w:val="001E6094"/>
    <w:rsid w:val="001E6154"/>
    <w:rsid w:val="001E705B"/>
    <w:rsid w:val="001F2251"/>
    <w:rsid w:val="00204695"/>
    <w:rsid w:val="002207BB"/>
    <w:rsid w:val="002212E8"/>
    <w:rsid w:val="00221437"/>
    <w:rsid w:val="002313CC"/>
    <w:rsid w:val="002432FF"/>
    <w:rsid w:val="00260B58"/>
    <w:rsid w:val="002642A0"/>
    <w:rsid w:val="00275042"/>
    <w:rsid w:val="00282585"/>
    <w:rsid w:val="0028269C"/>
    <w:rsid w:val="00297B6F"/>
    <w:rsid w:val="002A0E21"/>
    <w:rsid w:val="002B33FD"/>
    <w:rsid w:val="002D2444"/>
    <w:rsid w:val="002E5CA7"/>
    <w:rsid w:val="002F16C1"/>
    <w:rsid w:val="002F2581"/>
    <w:rsid w:val="002F3823"/>
    <w:rsid w:val="003013A9"/>
    <w:rsid w:val="003077FA"/>
    <w:rsid w:val="003100D7"/>
    <w:rsid w:val="00315295"/>
    <w:rsid w:val="003271DF"/>
    <w:rsid w:val="003277B0"/>
    <w:rsid w:val="003304B4"/>
    <w:rsid w:val="003334CF"/>
    <w:rsid w:val="00336BB7"/>
    <w:rsid w:val="00345E2E"/>
    <w:rsid w:val="0034602F"/>
    <w:rsid w:val="00351149"/>
    <w:rsid w:val="00357687"/>
    <w:rsid w:val="00365EC4"/>
    <w:rsid w:val="00370083"/>
    <w:rsid w:val="00370C6E"/>
    <w:rsid w:val="003721D3"/>
    <w:rsid w:val="00384AB7"/>
    <w:rsid w:val="00385451"/>
    <w:rsid w:val="003A0E0F"/>
    <w:rsid w:val="003A1C2E"/>
    <w:rsid w:val="003B238B"/>
    <w:rsid w:val="003B3BFA"/>
    <w:rsid w:val="003B59D3"/>
    <w:rsid w:val="003B601D"/>
    <w:rsid w:val="003B6A99"/>
    <w:rsid w:val="003B72A4"/>
    <w:rsid w:val="003C0089"/>
    <w:rsid w:val="003C2B5E"/>
    <w:rsid w:val="003C7355"/>
    <w:rsid w:val="003D4103"/>
    <w:rsid w:val="003D50BA"/>
    <w:rsid w:val="003D6721"/>
    <w:rsid w:val="003E0853"/>
    <w:rsid w:val="003F2678"/>
    <w:rsid w:val="0040132B"/>
    <w:rsid w:val="00401662"/>
    <w:rsid w:val="00402D52"/>
    <w:rsid w:val="0041042F"/>
    <w:rsid w:val="00414EFE"/>
    <w:rsid w:val="004151D0"/>
    <w:rsid w:val="00416DB8"/>
    <w:rsid w:val="00423ECF"/>
    <w:rsid w:val="00435564"/>
    <w:rsid w:val="004452E8"/>
    <w:rsid w:val="00451A6C"/>
    <w:rsid w:val="00455F53"/>
    <w:rsid w:val="00457E5B"/>
    <w:rsid w:val="00464605"/>
    <w:rsid w:val="00473ABB"/>
    <w:rsid w:val="00474082"/>
    <w:rsid w:val="0048703F"/>
    <w:rsid w:val="00491E3C"/>
    <w:rsid w:val="00496854"/>
    <w:rsid w:val="004A0742"/>
    <w:rsid w:val="004A1867"/>
    <w:rsid w:val="004A213D"/>
    <w:rsid w:val="004A52F3"/>
    <w:rsid w:val="004B040C"/>
    <w:rsid w:val="004B29EF"/>
    <w:rsid w:val="004B580B"/>
    <w:rsid w:val="004B7325"/>
    <w:rsid w:val="004B7846"/>
    <w:rsid w:val="004D1C59"/>
    <w:rsid w:val="004D38CA"/>
    <w:rsid w:val="00500FC4"/>
    <w:rsid w:val="005123D6"/>
    <w:rsid w:val="005163F9"/>
    <w:rsid w:val="00533B68"/>
    <w:rsid w:val="005341AE"/>
    <w:rsid w:val="00540ED9"/>
    <w:rsid w:val="00541505"/>
    <w:rsid w:val="005451C5"/>
    <w:rsid w:val="005453C0"/>
    <w:rsid w:val="00553187"/>
    <w:rsid w:val="005617B1"/>
    <w:rsid w:val="0056449C"/>
    <w:rsid w:val="005651CD"/>
    <w:rsid w:val="005653E1"/>
    <w:rsid w:val="005670F2"/>
    <w:rsid w:val="00573051"/>
    <w:rsid w:val="005858A3"/>
    <w:rsid w:val="00595236"/>
    <w:rsid w:val="005971C3"/>
    <w:rsid w:val="005A433E"/>
    <w:rsid w:val="005A5FA2"/>
    <w:rsid w:val="005B0C02"/>
    <w:rsid w:val="005E72CA"/>
    <w:rsid w:val="005F2C6A"/>
    <w:rsid w:val="00601FE2"/>
    <w:rsid w:val="00613771"/>
    <w:rsid w:val="00617572"/>
    <w:rsid w:val="00625AD5"/>
    <w:rsid w:val="00627458"/>
    <w:rsid w:val="0063101C"/>
    <w:rsid w:val="00636D13"/>
    <w:rsid w:val="00640B2E"/>
    <w:rsid w:val="006420A6"/>
    <w:rsid w:val="00646D78"/>
    <w:rsid w:val="00647FDA"/>
    <w:rsid w:val="006507FF"/>
    <w:rsid w:val="00660299"/>
    <w:rsid w:val="00662435"/>
    <w:rsid w:val="006625CF"/>
    <w:rsid w:val="0066294A"/>
    <w:rsid w:val="00673FC8"/>
    <w:rsid w:val="0067706C"/>
    <w:rsid w:val="0067770C"/>
    <w:rsid w:val="00684A52"/>
    <w:rsid w:val="00694FAA"/>
    <w:rsid w:val="006A4EBE"/>
    <w:rsid w:val="006B04EA"/>
    <w:rsid w:val="006C34F6"/>
    <w:rsid w:val="006C5660"/>
    <w:rsid w:val="006D3724"/>
    <w:rsid w:val="006E0A56"/>
    <w:rsid w:val="006E2D78"/>
    <w:rsid w:val="006E66AE"/>
    <w:rsid w:val="00706C13"/>
    <w:rsid w:val="007113A7"/>
    <w:rsid w:val="007205C9"/>
    <w:rsid w:val="00720E25"/>
    <w:rsid w:val="007219E4"/>
    <w:rsid w:val="00721AF3"/>
    <w:rsid w:val="00722A54"/>
    <w:rsid w:val="00723AF9"/>
    <w:rsid w:val="00734E87"/>
    <w:rsid w:val="00740F57"/>
    <w:rsid w:val="007438EE"/>
    <w:rsid w:val="0075366A"/>
    <w:rsid w:val="00756BF3"/>
    <w:rsid w:val="007647E1"/>
    <w:rsid w:val="00773C2C"/>
    <w:rsid w:val="00777DB6"/>
    <w:rsid w:val="00786123"/>
    <w:rsid w:val="00786C84"/>
    <w:rsid w:val="00793724"/>
    <w:rsid w:val="007962A4"/>
    <w:rsid w:val="00796475"/>
    <w:rsid w:val="007A0687"/>
    <w:rsid w:val="007B79A7"/>
    <w:rsid w:val="007B79B7"/>
    <w:rsid w:val="007C7572"/>
    <w:rsid w:val="007D30C0"/>
    <w:rsid w:val="007D34F8"/>
    <w:rsid w:val="007E1254"/>
    <w:rsid w:val="007E5312"/>
    <w:rsid w:val="007E7BDC"/>
    <w:rsid w:val="007F03BB"/>
    <w:rsid w:val="007F158B"/>
    <w:rsid w:val="007F180E"/>
    <w:rsid w:val="007F7034"/>
    <w:rsid w:val="007F793C"/>
    <w:rsid w:val="00801189"/>
    <w:rsid w:val="00802A3A"/>
    <w:rsid w:val="00802CAD"/>
    <w:rsid w:val="008042CE"/>
    <w:rsid w:val="00814F9A"/>
    <w:rsid w:val="00816E32"/>
    <w:rsid w:val="00820765"/>
    <w:rsid w:val="008260F2"/>
    <w:rsid w:val="008419B5"/>
    <w:rsid w:val="00853E7A"/>
    <w:rsid w:val="00860568"/>
    <w:rsid w:val="00860594"/>
    <w:rsid w:val="00861137"/>
    <w:rsid w:val="00873A2C"/>
    <w:rsid w:val="00875A93"/>
    <w:rsid w:val="00882EFC"/>
    <w:rsid w:val="00887632"/>
    <w:rsid w:val="0089179B"/>
    <w:rsid w:val="00892649"/>
    <w:rsid w:val="008931FC"/>
    <w:rsid w:val="008A0A27"/>
    <w:rsid w:val="008A507B"/>
    <w:rsid w:val="008B604F"/>
    <w:rsid w:val="008B6291"/>
    <w:rsid w:val="008C51D4"/>
    <w:rsid w:val="008D2A64"/>
    <w:rsid w:val="008D5C95"/>
    <w:rsid w:val="008D634E"/>
    <w:rsid w:val="008E09AC"/>
    <w:rsid w:val="008E43BC"/>
    <w:rsid w:val="008E5882"/>
    <w:rsid w:val="008F0E7C"/>
    <w:rsid w:val="008F2904"/>
    <w:rsid w:val="008F2DF6"/>
    <w:rsid w:val="009320D1"/>
    <w:rsid w:val="00940D5F"/>
    <w:rsid w:val="00941741"/>
    <w:rsid w:val="009477F1"/>
    <w:rsid w:val="00951ED8"/>
    <w:rsid w:val="00952C72"/>
    <w:rsid w:val="009534C2"/>
    <w:rsid w:val="009575A9"/>
    <w:rsid w:val="00973E21"/>
    <w:rsid w:val="009745A8"/>
    <w:rsid w:val="00991C47"/>
    <w:rsid w:val="00994D85"/>
    <w:rsid w:val="009B12C2"/>
    <w:rsid w:val="009B3B2B"/>
    <w:rsid w:val="009B78B1"/>
    <w:rsid w:val="009F0198"/>
    <w:rsid w:val="009F0D49"/>
    <w:rsid w:val="00A012CD"/>
    <w:rsid w:val="00A03AA1"/>
    <w:rsid w:val="00A03CF4"/>
    <w:rsid w:val="00A12E78"/>
    <w:rsid w:val="00A15B48"/>
    <w:rsid w:val="00A16BD9"/>
    <w:rsid w:val="00A31940"/>
    <w:rsid w:val="00A31D38"/>
    <w:rsid w:val="00A541EB"/>
    <w:rsid w:val="00A60C69"/>
    <w:rsid w:val="00A75ADE"/>
    <w:rsid w:val="00A76768"/>
    <w:rsid w:val="00A820CA"/>
    <w:rsid w:val="00A90138"/>
    <w:rsid w:val="00A93A03"/>
    <w:rsid w:val="00AA0172"/>
    <w:rsid w:val="00AA0E0D"/>
    <w:rsid w:val="00AA44F8"/>
    <w:rsid w:val="00AA6100"/>
    <w:rsid w:val="00AA79F3"/>
    <w:rsid w:val="00AB2415"/>
    <w:rsid w:val="00AB3EDE"/>
    <w:rsid w:val="00AB56D8"/>
    <w:rsid w:val="00AB7861"/>
    <w:rsid w:val="00AC4B31"/>
    <w:rsid w:val="00AE3700"/>
    <w:rsid w:val="00AE40FF"/>
    <w:rsid w:val="00AE724D"/>
    <w:rsid w:val="00AF3FF9"/>
    <w:rsid w:val="00AF47D1"/>
    <w:rsid w:val="00B047B0"/>
    <w:rsid w:val="00B150C1"/>
    <w:rsid w:val="00B22E3D"/>
    <w:rsid w:val="00B2362E"/>
    <w:rsid w:val="00B236C4"/>
    <w:rsid w:val="00B27507"/>
    <w:rsid w:val="00B31BA7"/>
    <w:rsid w:val="00B32ACE"/>
    <w:rsid w:val="00B33205"/>
    <w:rsid w:val="00B356C4"/>
    <w:rsid w:val="00B35DBE"/>
    <w:rsid w:val="00B40526"/>
    <w:rsid w:val="00B52E7B"/>
    <w:rsid w:val="00B62B2B"/>
    <w:rsid w:val="00B65DB4"/>
    <w:rsid w:val="00B71BD8"/>
    <w:rsid w:val="00B7210F"/>
    <w:rsid w:val="00B76BFF"/>
    <w:rsid w:val="00B816E6"/>
    <w:rsid w:val="00B8747D"/>
    <w:rsid w:val="00B95DD0"/>
    <w:rsid w:val="00B9613D"/>
    <w:rsid w:val="00BB0736"/>
    <w:rsid w:val="00BB1F22"/>
    <w:rsid w:val="00BC1703"/>
    <w:rsid w:val="00BC1B56"/>
    <w:rsid w:val="00BC52DE"/>
    <w:rsid w:val="00BD1569"/>
    <w:rsid w:val="00BE1F5C"/>
    <w:rsid w:val="00BE4E4D"/>
    <w:rsid w:val="00BE4EE8"/>
    <w:rsid w:val="00BE5930"/>
    <w:rsid w:val="00BE62A9"/>
    <w:rsid w:val="00BE72DE"/>
    <w:rsid w:val="00C175F2"/>
    <w:rsid w:val="00C25E5C"/>
    <w:rsid w:val="00C31C2C"/>
    <w:rsid w:val="00C415E8"/>
    <w:rsid w:val="00C41697"/>
    <w:rsid w:val="00C46C77"/>
    <w:rsid w:val="00C52D1A"/>
    <w:rsid w:val="00C53B22"/>
    <w:rsid w:val="00C60BCA"/>
    <w:rsid w:val="00C8611A"/>
    <w:rsid w:val="00C8794B"/>
    <w:rsid w:val="00C91774"/>
    <w:rsid w:val="00C9579C"/>
    <w:rsid w:val="00CA07D9"/>
    <w:rsid w:val="00CA6ECE"/>
    <w:rsid w:val="00CB5EEB"/>
    <w:rsid w:val="00CC4D63"/>
    <w:rsid w:val="00CD12B6"/>
    <w:rsid w:val="00CD2542"/>
    <w:rsid w:val="00CF42A7"/>
    <w:rsid w:val="00D021F4"/>
    <w:rsid w:val="00D04668"/>
    <w:rsid w:val="00D16156"/>
    <w:rsid w:val="00D2256A"/>
    <w:rsid w:val="00D24FFF"/>
    <w:rsid w:val="00D33767"/>
    <w:rsid w:val="00D369EA"/>
    <w:rsid w:val="00D37847"/>
    <w:rsid w:val="00D37B95"/>
    <w:rsid w:val="00D43B85"/>
    <w:rsid w:val="00D47BC9"/>
    <w:rsid w:val="00D571CF"/>
    <w:rsid w:val="00D61D88"/>
    <w:rsid w:val="00D67A7D"/>
    <w:rsid w:val="00D709A4"/>
    <w:rsid w:val="00D714C6"/>
    <w:rsid w:val="00D77546"/>
    <w:rsid w:val="00D86386"/>
    <w:rsid w:val="00D908B4"/>
    <w:rsid w:val="00D9208E"/>
    <w:rsid w:val="00D965C4"/>
    <w:rsid w:val="00DB2779"/>
    <w:rsid w:val="00DB3473"/>
    <w:rsid w:val="00DB3AF6"/>
    <w:rsid w:val="00DB65EE"/>
    <w:rsid w:val="00DC30D0"/>
    <w:rsid w:val="00DC454B"/>
    <w:rsid w:val="00DD2447"/>
    <w:rsid w:val="00DD6674"/>
    <w:rsid w:val="00DF1B19"/>
    <w:rsid w:val="00E433B9"/>
    <w:rsid w:val="00E51A97"/>
    <w:rsid w:val="00E61ED6"/>
    <w:rsid w:val="00E81CC7"/>
    <w:rsid w:val="00EA1BAB"/>
    <w:rsid w:val="00EA1C05"/>
    <w:rsid w:val="00EA3111"/>
    <w:rsid w:val="00EB75CD"/>
    <w:rsid w:val="00EC3604"/>
    <w:rsid w:val="00EC416A"/>
    <w:rsid w:val="00ED0BDD"/>
    <w:rsid w:val="00ED11B9"/>
    <w:rsid w:val="00ED1666"/>
    <w:rsid w:val="00ED39AB"/>
    <w:rsid w:val="00ED7120"/>
    <w:rsid w:val="00ED7945"/>
    <w:rsid w:val="00EE5997"/>
    <w:rsid w:val="00EE6669"/>
    <w:rsid w:val="00F07297"/>
    <w:rsid w:val="00F07817"/>
    <w:rsid w:val="00F2086E"/>
    <w:rsid w:val="00F27E13"/>
    <w:rsid w:val="00F3092D"/>
    <w:rsid w:val="00F3362E"/>
    <w:rsid w:val="00F446DB"/>
    <w:rsid w:val="00F45FD7"/>
    <w:rsid w:val="00F5014C"/>
    <w:rsid w:val="00F636E9"/>
    <w:rsid w:val="00F729A5"/>
    <w:rsid w:val="00F74160"/>
    <w:rsid w:val="00F74271"/>
    <w:rsid w:val="00F85D36"/>
    <w:rsid w:val="00F9009C"/>
    <w:rsid w:val="00F94B05"/>
    <w:rsid w:val="00F961F1"/>
    <w:rsid w:val="00FA0C7F"/>
    <w:rsid w:val="00FA0DE2"/>
    <w:rsid w:val="00FA5DC5"/>
    <w:rsid w:val="00FB0F1E"/>
    <w:rsid w:val="00FB3ED1"/>
    <w:rsid w:val="00FB7788"/>
    <w:rsid w:val="00FB7E6D"/>
    <w:rsid w:val="00FD0711"/>
    <w:rsid w:val="00FE0A65"/>
    <w:rsid w:val="00FE25D6"/>
    <w:rsid w:val="00FF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7"/>
  </w:style>
  <w:style w:type="paragraph" w:styleId="1">
    <w:name w:val="heading 1"/>
    <w:aliases w:val="Заглавие 1 Знак"/>
    <w:basedOn w:val="a"/>
    <w:next w:val="a"/>
    <w:link w:val="11"/>
    <w:qFormat/>
    <w:rsid w:val="00973E21"/>
    <w:pPr>
      <w:keepNext/>
      <w:tabs>
        <w:tab w:val="left" w:pos="567"/>
      </w:tabs>
      <w:spacing w:after="120" w:line="240" w:lineRule="auto"/>
      <w:ind w:left="153" w:firstLine="567"/>
      <w:outlineLvl w:val="0"/>
    </w:pPr>
    <w:rPr>
      <w:rFonts w:ascii="Times New Roman" w:eastAsia="Times New Roman" w:hAnsi="Times New Roman" w:cs="Times New Roman"/>
      <w:b/>
      <w:bCs/>
      <w:strike/>
      <w:position w:val="8"/>
      <w:sz w:val="24"/>
      <w:szCs w:val="20"/>
      <w:lang w:val="ru-RU"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2E5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8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uiPriority w:val="1"/>
    <w:qFormat/>
    <w:rsid w:val="002E5CA7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2E5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2E5C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33B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271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271DF"/>
  </w:style>
  <w:style w:type="paragraph" w:styleId="aa">
    <w:name w:val="footer"/>
    <w:basedOn w:val="a"/>
    <w:link w:val="ab"/>
    <w:uiPriority w:val="99"/>
    <w:unhideWhenUsed/>
    <w:rsid w:val="0032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271DF"/>
  </w:style>
  <w:style w:type="character" w:customStyle="1" w:styleId="11">
    <w:name w:val="Заглавие 1 Знак1"/>
    <w:aliases w:val="Заглавие 1 Знак Знак"/>
    <w:basedOn w:val="a0"/>
    <w:link w:val="1"/>
    <w:rsid w:val="00973E21"/>
    <w:rPr>
      <w:rFonts w:ascii="Times New Roman" w:eastAsia="Times New Roman" w:hAnsi="Times New Roman" w:cs="Times New Roman"/>
      <w:b/>
      <w:bCs/>
      <w:strike/>
      <w:position w:val="8"/>
      <w:sz w:val="24"/>
      <w:szCs w:val="20"/>
      <w:lang w:val="ru-RU" w:eastAsia="bg-BG"/>
    </w:rPr>
  </w:style>
  <w:style w:type="table" w:styleId="ac">
    <w:name w:val="Table Grid"/>
    <w:basedOn w:val="a1"/>
    <w:rsid w:val="00BB0736"/>
    <w:pPr>
      <w:spacing w:after="0" w:line="240" w:lineRule="auto"/>
    </w:pPr>
    <w:rPr>
      <w:rFonts w:ascii="Times New Roman" w:eastAsia="Times New Roman" w:hAnsi="Times New Roman" w:cs="Times New Roman"/>
      <w:bCs/>
      <w:strike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0537A5"/>
    <w:pPr>
      <w:spacing w:after="0" w:line="240" w:lineRule="auto"/>
      <w:jc w:val="both"/>
    </w:pPr>
    <w:rPr>
      <w:rFonts w:ascii="Times New Roman" w:eastAsia="Times New Roman" w:hAnsi="Times New Roman" w:cs="Times New Roman"/>
      <w:bCs/>
      <w:strike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0537A5"/>
    <w:rPr>
      <w:rFonts w:ascii="Times New Roman" w:eastAsia="Times New Roman" w:hAnsi="Times New Roman" w:cs="Times New Roman"/>
      <w:bCs/>
      <w:strike/>
      <w:sz w:val="24"/>
      <w:szCs w:val="20"/>
      <w:lang w:eastAsia="bg-BG"/>
    </w:rPr>
  </w:style>
  <w:style w:type="paragraph" w:customStyle="1" w:styleId="Text">
    <w:name w:val="Text"/>
    <w:basedOn w:val="a"/>
    <w:link w:val="TextChar"/>
    <w:rsid w:val="00D021F4"/>
    <w:pPr>
      <w:spacing w:after="0" w:line="360" w:lineRule="exact"/>
      <w:ind w:firstLine="720"/>
      <w:jc w:val="both"/>
    </w:pPr>
    <w:rPr>
      <w:rFonts w:eastAsia="Times New Roman" w:cs="Times New Roman"/>
      <w:bCs/>
      <w:strike/>
      <w:sz w:val="24"/>
      <w:szCs w:val="20"/>
      <w:lang w:val="en-GB"/>
    </w:rPr>
  </w:style>
  <w:style w:type="character" w:customStyle="1" w:styleId="TextChar">
    <w:name w:val="Text Char"/>
    <w:link w:val="Text"/>
    <w:rsid w:val="00D021F4"/>
    <w:rPr>
      <w:rFonts w:eastAsia="Times New Roman" w:cs="Times New Roman"/>
      <w:bCs/>
      <w:strike/>
      <w:sz w:val="24"/>
      <w:szCs w:val="20"/>
      <w:lang w:val="en-GB"/>
    </w:rPr>
  </w:style>
  <w:style w:type="paragraph" w:customStyle="1" w:styleId="GolT">
    <w:name w:val="GolT"/>
    <w:basedOn w:val="a"/>
    <w:rsid w:val="00D021F4"/>
    <w:pPr>
      <w:spacing w:before="360" w:after="120" w:line="360" w:lineRule="exact"/>
      <w:ind w:firstLine="720"/>
      <w:jc w:val="both"/>
    </w:pPr>
    <w:rPr>
      <w:rFonts w:eastAsia="Times New Roman" w:cs="Times New Roman"/>
      <w:b/>
      <w:bCs/>
      <w:strike/>
      <w:sz w:val="28"/>
      <w:szCs w:val="20"/>
      <w:lang w:val="en-GB"/>
    </w:rPr>
  </w:style>
  <w:style w:type="paragraph" w:customStyle="1" w:styleId="TextCharChar">
    <w:name w:val="Text Char Char"/>
    <w:rsid w:val="00D021F4"/>
    <w:pPr>
      <w:spacing w:after="0" w:line="360" w:lineRule="auto"/>
      <w:ind w:firstLine="720"/>
      <w:jc w:val="both"/>
    </w:pPr>
    <w:rPr>
      <w:rFonts w:ascii="Arial CYR" w:eastAsia="Times New Roman" w:hAnsi="Arial CYR" w:cs="Times New Roman"/>
      <w:bCs/>
      <w:strike/>
      <w:snapToGrid w:val="0"/>
      <w:sz w:val="24"/>
      <w:szCs w:val="20"/>
      <w:lang w:val="en-US"/>
    </w:rPr>
  </w:style>
  <w:style w:type="paragraph" w:customStyle="1" w:styleId="Buld">
    <w:name w:val="Buld"/>
    <w:basedOn w:val="Text"/>
    <w:rsid w:val="00D021F4"/>
    <w:pPr>
      <w:numPr>
        <w:numId w:val="11"/>
      </w:numPr>
      <w:tabs>
        <w:tab w:val="clear" w:pos="1080"/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7"/>
  </w:style>
  <w:style w:type="paragraph" w:styleId="1">
    <w:name w:val="heading 1"/>
    <w:aliases w:val="Заглавие 1 Знак"/>
    <w:basedOn w:val="a"/>
    <w:next w:val="a"/>
    <w:link w:val="11"/>
    <w:qFormat/>
    <w:rsid w:val="00973E21"/>
    <w:pPr>
      <w:keepNext/>
      <w:tabs>
        <w:tab w:val="left" w:pos="567"/>
      </w:tabs>
      <w:spacing w:after="120" w:line="240" w:lineRule="auto"/>
      <w:ind w:left="153" w:firstLine="567"/>
      <w:outlineLvl w:val="0"/>
    </w:pPr>
    <w:rPr>
      <w:rFonts w:ascii="Times New Roman" w:eastAsia="Times New Roman" w:hAnsi="Times New Roman" w:cs="Times New Roman"/>
      <w:b/>
      <w:bCs/>
      <w:strike/>
      <w:position w:val="8"/>
      <w:sz w:val="24"/>
      <w:szCs w:val="20"/>
      <w:lang w:val="ru-RU"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2E5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8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uiPriority w:val="1"/>
    <w:qFormat/>
    <w:rsid w:val="002E5CA7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2E5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2E5C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33B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271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271DF"/>
  </w:style>
  <w:style w:type="paragraph" w:styleId="aa">
    <w:name w:val="footer"/>
    <w:basedOn w:val="a"/>
    <w:link w:val="ab"/>
    <w:uiPriority w:val="99"/>
    <w:unhideWhenUsed/>
    <w:rsid w:val="0032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271DF"/>
  </w:style>
  <w:style w:type="character" w:customStyle="1" w:styleId="11">
    <w:name w:val="Заглавие 1 Знак1"/>
    <w:aliases w:val="Заглавие 1 Знак Знак"/>
    <w:basedOn w:val="a0"/>
    <w:link w:val="1"/>
    <w:rsid w:val="00973E21"/>
    <w:rPr>
      <w:rFonts w:ascii="Times New Roman" w:eastAsia="Times New Roman" w:hAnsi="Times New Roman" w:cs="Times New Roman"/>
      <w:b/>
      <w:bCs/>
      <w:strike/>
      <w:position w:val="8"/>
      <w:sz w:val="24"/>
      <w:szCs w:val="20"/>
      <w:lang w:val="ru-RU" w:eastAsia="bg-BG"/>
    </w:rPr>
  </w:style>
  <w:style w:type="table" w:styleId="ac">
    <w:name w:val="Table Grid"/>
    <w:basedOn w:val="a1"/>
    <w:rsid w:val="00BB0736"/>
    <w:pPr>
      <w:spacing w:after="0" w:line="240" w:lineRule="auto"/>
    </w:pPr>
    <w:rPr>
      <w:rFonts w:ascii="Times New Roman" w:eastAsia="Times New Roman" w:hAnsi="Times New Roman" w:cs="Times New Roman"/>
      <w:bCs/>
      <w:strike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0537A5"/>
    <w:pPr>
      <w:spacing w:after="0" w:line="240" w:lineRule="auto"/>
      <w:jc w:val="both"/>
    </w:pPr>
    <w:rPr>
      <w:rFonts w:ascii="Times New Roman" w:eastAsia="Times New Roman" w:hAnsi="Times New Roman" w:cs="Times New Roman"/>
      <w:bCs/>
      <w:strike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0537A5"/>
    <w:rPr>
      <w:rFonts w:ascii="Times New Roman" w:eastAsia="Times New Roman" w:hAnsi="Times New Roman" w:cs="Times New Roman"/>
      <w:bCs/>
      <w:strike/>
      <w:sz w:val="24"/>
      <w:szCs w:val="20"/>
      <w:lang w:eastAsia="bg-BG"/>
    </w:rPr>
  </w:style>
  <w:style w:type="paragraph" w:customStyle="1" w:styleId="Text">
    <w:name w:val="Text"/>
    <w:basedOn w:val="a"/>
    <w:link w:val="TextChar"/>
    <w:rsid w:val="00D021F4"/>
    <w:pPr>
      <w:spacing w:after="0" w:line="360" w:lineRule="exact"/>
      <w:ind w:firstLine="720"/>
      <w:jc w:val="both"/>
    </w:pPr>
    <w:rPr>
      <w:rFonts w:eastAsia="Times New Roman" w:cs="Times New Roman"/>
      <w:bCs/>
      <w:strike/>
      <w:sz w:val="24"/>
      <w:szCs w:val="20"/>
      <w:lang w:val="en-GB"/>
    </w:rPr>
  </w:style>
  <w:style w:type="character" w:customStyle="1" w:styleId="TextChar">
    <w:name w:val="Text Char"/>
    <w:link w:val="Text"/>
    <w:rsid w:val="00D021F4"/>
    <w:rPr>
      <w:rFonts w:eastAsia="Times New Roman" w:cs="Times New Roman"/>
      <w:bCs/>
      <w:strike/>
      <w:sz w:val="24"/>
      <w:szCs w:val="20"/>
      <w:lang w:val="en-GB"/>
    </w:rPr>
  </w:style>
  <w:style w:type="paragraph" w:customStyle="1" w:styleId="GolT">
    <w:name w:val="GolT"/>
    <w:basedOn w:val="a"/>
    <w:rsid w:val="00D021F4"/>
    <w:pPr>
      <w:spacing w:before="360" w:after="120" w:line="360" w:lineRule="exact"/>
      <w:ind w:firstLine="720"/>
      <w:jc w:val="both"/>
    </w:pPr>
    <w:rPr>
      <w:rFonts w:eastAsia="Times New Roman" w:cs="Times New Roman"/>
      <w:b/>
      <w:bCs/>
      <w:strike/>
      <w:sz w:val="28"/>
      <w:szCs w:val="20"/>
      <w:lang w:val="en-GB"/>
    </w:rPr>
  </w:style>
  <w:style w:type="paragraph" w:customStyle="1" w:styleId="TextCharChar">
    <w:name w:val="Text Char Char"/>
    <w:rsid w:val="00D021F4"/>
    <w:pPr>
      <w:spacing w:after="0" w:line="360" w:lineRule="auto"/>
      <w:ind w:firstLine="720"/>
      <w:jc w:val="both"/>
    </w:pPr>
    <w:rPr>
      <w:rFonts w:ascii="Arial CYR" w:eastAsia="Times New Roman" w:hAnsi="Arial CYR" w:cs="Times New Roman"/>
      <w:bCs/>
      <w:strike/>
      <w:snapToGrid w:val="0"/>
      <w:sz w:val="24"/>
      <w:szCs w:val="20"/>
      <w:lang w:val="en-US"/>
    </w:rPr>
  </w:style>
  <w:style w:type="paragraph" w:customStyle="1" w:styleId="Buld">
    <w:name w:val="Buld"/>
    <w:basedOn w:val="Text"/>
    <w:rsid w:val="00D021F4"/>
    <w:pPr>
      <w:numPr>
        <w:numId w:val="11"/>
      </w:numPr>
      <w:tabs>
        <w:tab w:val="clear" w:pos="1080"/>
        <w:tab w:val="num" w:pos="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F640-B77C-478F-A93A-31ABDB6F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Gruncharova</dc:creator>
  <cp:lastModifiedBy>USER</cp:lastModifiedBy>
  <cp:revision>23</cp:revision>
  <cp:lastPrinted>2016-11-06T18:29:00Z</cp:lastPrinted>
  <dcterms:created xsi:type="dcterms:W3CDTF">2017-10-31T12:58:00Z</dcterms:created>
  <dcterms:modified xsi:type="dcterms:W3CDTF">2018-02-27T09:48:00Z</dcterms:modified>
</cp:coreProperties>
</file>